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719BA" w14:textId="77777777" w:rsidR="00C12639" w:rsidRDefault="00C12639">
      <w:pPr>
        <w:pStyle w:val="o1"/>
        <w:rPr>
          <w:b/>
        </w:rPr>
      </w:pPr>
    </w:p>
    <w:p w14:paraId="0212A80D" w14:textId="77777777" w:rsidR="00C12639" w:rsidRPr="006D2809" w:rsidRDefault="00F24F50">
      <w:pPr>
        <w:pStyle w:val="o1"/>
        <w:rPr>
          <w:b/>
        </w:rPr>
      </w:pPr>
      <w:r>
        <w:rPr>
          <w:b/>
        </w:rPr>
        <w:t xml:space="preserve">How to Make an Anarchist-Terrorist in </w:t>
      </w:r>
      <w:r>
        <w:rPr>
          <w:b/>
          <w:i/>
        </w:rPr>
        <w:t xml:space="preserve">Fin-de-Siècle </w:t>
      </w:r>
      <w:r>
        <w:rPr>
          <w:b/>
        </w:rPr>
        <w:t>France</w:t>
      </w:r>
    </w:p>
    <w:p w14:paraId="20C5BD07" w14:textId="55053EA2" w:rsidR="00C12639" w:rsidRDefault="00F24F50">
      <w:pPr>
        <w:pStyle w:val="o1"/>
      </w:pPr>
      <w:r>
        <w:t>Project Notes</w:t>
      </w:r>
      <w:r w:rsidR="00F46273">
        <w:t xml:space="preserve"> &amp; Outline</w:t>
      </w:r>
    </w:p>
    <w:p w14:paraId="5CF1769C" w14:textId="1EBA27AB" w:rsidR="00C12639" w:rsidRDefault="00B2376F">
      <w:pPr>
        <w:pStyle w:val="o1"/>
      </w:pPr>
      <w:r>
        <w:t>Rev. 8/2/09</w:t>
      </w:r>
      <w:bookmarkStart w:id="0" w:name="_GoBack"/>
      <w:bookmarkEnd w:id="0"/>
    </w:p>
    <w:p w14:paraId="5789E2FE" w14:textId="77777777" w:rsidR="00C12639" w:rsidRDefault="00C12639">
      <w:pPr>
        <w:pStyle w:val="o1"/>
      </w:pPr>
    </w:p>
    <w:p w14:paraId="5FD60263" w14:textId="77777777" w:rsidR="00C12639" w:rsidRDefault="00F24F50">
      <w:pPr>
        <w:pStyle w:val="o1"/>
        <w:rPr>
          <w:b/>
          <w:i/>
        </w:rPr>
      </w:pPr>
      <w:r>
        <w:rPr>
          <w:b/>
          <w:i/>
        </w:rPr>
        <w:t>TOPIC/HISTORICAL QUESTION/ARGUMENT</w:t>
      </w:r>
    </w:p>
    <w:p w14:paraId="3026812F" w14:textId="6BB85F3B" w:rsidR="00C12639" w:rsidRDefault="00F24F50">
      <w:pPr>
        <w:pStyle w:val="o1"/>
      </w:pPr>
      <w:r>
        <w:t>This essay takes a close view of debates over anarchist</w:t>
      </w:r>
      <w:r w:rsidR="00F46273">
        <w:t>-terrorism in Fran</w:t>
      </w:r>
      <w:r>
        <w:t>ce in the 1890s.</w:t>
      </w:r>
    </w:p>
    <w:p w14:paraId="5036AD28" w14:textId="77777777" w:rsidR="00C12639" w:rsidRDefault="00F24F50">
      <w:pPr>
        <w:pStyle w:val="o1"/>
      </w:pPr>
      <w:r>
        <w:t>How did contemporaries understand the terrorist threat?</w:t>
      </w:r>
    </w:p>
    <w:p w14:paraId="5C9DC380" w14:textId="77777777" w:rsidR="00C12639" w:rsidRDefault="00F24F50">
      <w:pPr>
        <w:pStyle w:val="o1"/>
      </w:pPr>
      <w:r>
        <w:t xml:space="preserve">Commentators on anarchist-terrorism – in fiction, journalism, political commentary </w:t>
      </w:r>
      <w:r>
        <w:rPr>
          <w:i/>
        </w:rPr>
        <w:t xml:space="preserve">and </w:t>
      </w:r>
      <w:r>
        <w:t xml:space="preserve">the social </w:t>
      </w:r>
      <w:r w:rsidRPr="009703F4">
        <w:rPr>
          <w:i/>
        </w:rPr>
        <w:t>sciences</w:t>
      </w:r>
      <w:r>
        <w:rPr>
          <w:i/>
        </w:rPr>
        <w:t xml:space="preserve"> —</w:t>
      </w:r>
      <w:r>
        <w:t xml:space="preserve"> used the anarchist threat to pursue their political-cultural interests. Their views on anarchist-terrorism say more about their own values and interests than about terrorism.</w:t>
      </w:r>
    </w:p>
    <w:p w14:paraId="2B61FBE3" w14:textId="77777777" w:rsidR="00C12639" w:rsidRDefault="00F24F50">
      <w:pPr>
        <w:pStyle w:val="o1"/>
      </w:pPr>
      <w:r>
        <w:t>Another way of putting this: the debate over the sources of anarchist-terrorism was a proxy war in the political-cultural battles of France in the age of Dreyfus.</w:t>
      </w:r>
    </w:p>
    <w:p w14:paraId="3B8AA330" w14:textId="77777777" w:rsidR="00C12639" w:rsidRDefault="00C12639">
      <w:pPr>
        <w:pStyle w:val="o1"/>
        <w:rPr>
          <w:b/>
          <w:i/>
        </w:rPr>
      </w:pPr>
    </w:p>
    <w:p w14:paraId="7E6119E0" w14:textId="77777777" w:rsidR="00F46273" w:rsidRDefault="00F46273" w:rsidP="00F46273">
      <w:pPr>
        <w:pStyle w:val="o1"/>
        <w:rPr>
          <w:i/>
        </w:rPr>
      </w:pPr>
      <w:r>
        <w:rPr>
          <w:b/>
          <w:i/>
        </w:rPr>
        <w:t>KEY SECONDARY SOURCES</w:t>
      </w:r>
    </w:p>
    <w:p w14:paraId="7EE9C8CB" w14:textId="6E86EA08" w:rsidR="00F46273" w:rsidRDefault="00F46273" w:rsidP="00F46273">
      <w:pPr>
        <w:pStyle w:val="o1"/>
      </w:pPr>
      <w:r>
        <w:t>Scene setting. Works on late nineteenth century France. Weber, Brown</w:t>
      </w:r>
    </w:p>
    <w:p w14:paraId="05C74754" w14:textId="48CD35EF" w:rsidR="00F46273" w:rsidRDefault="00F46273" w:rsidP="00F46273">
      <w:pPr>
        <w:pStyle w:val="o1"/>
      </w:pPr>
      <w:r>
        <w:t>Works on print culture. Mollier, Angenot, et al.</w:t>
      </w:r>
    </w:p>
    <w:p w14:paraId="6E2AA779" w14:textId="7993AD2D" w:rsidR="00F46273" w:rsidRDefault="00F46273" w:rsidP="00F46273">
      <w:pPr>
        <w:pStyle w:val="o1"/>
      </w:pPr>
      <w:r>
        <w:t>On anarchist terrorism. See Maitron, Laqueur, Lay, Eisenzweig, Sonn, Nye, Harris. For the most part, they’ve only taken up the debate on the sources of anarchist-terrorism tangentially. Eisenzweig is most important and relevant of these, though there are some important criticisms to make.</w:t>
      </w:r>
    </w:p>
    <w:p w14:paraId="7567CBF5" w14:textId="77777777" w:rsidR="00F46273" w:rsidRDefault="00F46273" w:rsidP="00F46273">
      <w:pPr>
        <w:pStyle w:val="o1"/>
      </w:pPr>
    </w:p>
    <w:p w14:paraId="50A33B3C" w14:textId="77777777" w:rsidR="00C12639" w:rsidRDefault="00F24F50">
      <w:pPr>
        <w:pStyle w:val="o1"/>
        <w:rPr>
          <w:b/>
          <w:i/>
        </w:rPr>
      </w:pPr>
      <w:r>
        <w:rPr>
          <w:b/>
          <w:i/>
        </w:rPr>
        <w:t>KEY PRIMARY SOURCES</w:t>
      </w:r>
    </w:p>
    <w:p w14:paraId="21243BA0" w14:textId="77777777" w:rsidR="00C12639" w:rsidRDefault="00F24F50">
      <w:pPr>
        <w:pStyle w:val="o1"/>
      </w:pPr>
      <w:r>
        <w:t xml:space="preserve">Debates over anarchist-terrorists of 1890s.  In press, social science literature, juridical work.  With some attention to work in fiction.  Esp. </w:t>
      </w:r>
      <w:r>
        <w:rPr>
          <w:i/>
        </w:rPr>
        <w:t>Le Figaro</w:t>
      </w:r>
      <w:r>
        <w:t xml:space="preserve">, </w:t>
      </w:r>
      <w:r>
        <w:rPr>
          <w:i/>
        </w:rPr>
        <w:t>La Croix</w:t>
      </w:r>
      <w:r>
        <w:t>, Alex. Bérard, Louis Proal, R. Garraud.</w:t>
      </w:r>
    </w:p>
    <w:p w14:paraId="06101FE7" w14:textId="77777777" w:rsidR="00C12639" w:rsidRPr="009703F4" w:rsidRDefault="00F24F50">
      <w:pPr>
        <w:pStyle w:val="o1"/>
        <w:rPr>
          <w:i/>
        </w:rPr>
      </w:pPr>
      <w:r>
        <w:t xml:space="preserve">Legislation on anarchists, esp. the laws of 1893-4. See </w:t>
      </w:r>
      <w:r>
        <w:rPr>
          <w:i/>
        </w:rPr>
        <w:t>Journal official.</w:t>
      </w:r>
    </w:p>
    <w:p w14:paraId="33A48BEE" w14:textId="77777777" w:rsidR="00C12639" w:rsidRDefault="00F24F50">
      <w:pPr>
        <w:pStyle w:val="o1"/>
      </w:pPr>
      <w:r>
        <w:t>The trial of anarchist intellectuals in 1894.  See Albert Bataille.</w:t>
      </w:r>
    </w:p>
    <w:p w14:paraId="4A98E6FA" w14:textId="77777777" w:rsidR="00C12639" w:rsidRDefault="00C12639">
      <w:pPr>
        <w:pStyle w:val="o1"/>
      </w:pPr>
    </w:p>
    <w:p w14:paraId="56C3905C" w14:textId="6750C3B9" w:rsidR="00F46273" w:rsidRDefault="00F46273" w:rsidP="00F46273">
      <w:pPr>
        <w:pStyle w:val="o1"/>
        <w:rPr>
          <w:b/>
          <w:i/>
        </w:rPr>
      </w:pPr>
      <w:r>
        <w:rPr>
          <w:b/>
          <w:i/>
        </w:rPr>
        <w:t>CONTEXT</w:t>
      </w:r>
    </w:p>
    <w:p w14:paraId="77CB8BEA" w14:textId="23AFC5D7" w:rsidR="00F46273" w:rsidRDefault="00F46273" w:rsidP="00F46273">
      <w:pPr>
        <w:pStyle w:val="o1"/>
      </w:pPr>
      <w:r>
        <w:t>France in the 1890s. Time of wrenching social and economic change, political crisis.</w:t>
      </w:r>
    </w:p>
    <w:p w14:paraId="3CB5C0BC" w14:textId="6A224DCA" w:rsidR="00F46273" w:rsidRDefault="00F46273" w:rsidP="00F46273">
      <w:pPr>
        <w:pStyle w:val="o1"/>
      </w:pPr>
      <w:r>
        <w:t>Years before the Dreyfus Affair</w:t>
      </w:r>
    </w:p>
    <w:p w14:paraId="29457EE8" w14:textId="410F3179" w:rsidR="00F46273" w:rsidRDefault="00F46273" w:rsidP="00F46273">
      <w:pPr>
        <w:pStyle w:val="o1"/>
      </w:pPr>
      <w:r>
        <w:t>A remarkably tumultuous print culture.</w:t>
      </w:r>
    </w:p>
    <w:p w14:paraId="59B258EC" w14:textId="77777777" w:rsidR="00F46273" w:rsidRDefault="00F46273" w:rsidP="00F46273">
      <w:pPr>
        <w:pStyle w:val="o1"/>
      </w:pPr>
    </w:p>
    <w:p w14:paraId="45A17E44" w14:textId="77777777" w:rsidR="00567255" w:rsidRDefault="00567255">
      <w:pPr>
        <w:spacing w:before="0"/>
        <w:rPr>
          <w:rFonts w:ascii="Gill Sans" w:eastAsia="Times New Roman" w:hAnsi="Gill Sans"/>
          <w:b/>
          <w:i/>
          <w:sz w:val="22"/>
        </w:rPr>
      </w:pPr>
      <w:r>
        <w:rPr>
          <w:b/>
          <w:i/>
        </w:rPr>
        <w:br w:type="page"/>
      </w:r>
    </w:p>
    <w:p w14:paraId="1635FA16" w14:textId="796227E5" w:rsidR="00C12639" w:rsidRDefault="00F24F50">
      <w:pPr>
        <w:pStyle w:val="o1"/>
        <w:rPr>
          <w:b/>
          <w:i/>
        </w:rPr>
      </w:pPr>
      <w:r>
        <w:rPr>
          <w:b/>
          <w:i/>
        </w:rPr>
        <w:lastRenderedPageBreak/>
        <w:t>OUTLINE</w:t>
      </w:r>
    </w:p>
    <w:p w14:paraId="2FC7DBA9" w14:textId="6AFF10D2" w:rsidR="00C12639" w:rsidRPr="00F46273" w:rsidRDefault="00F24F50">
      <w:pPr>
        <w:pStyle w:val="o1"/>
      </w:pPr>
      <w:r w:rsidRPr="00F46273">
        <w:t>1. Introduction</w:t>
      </w:r>
    </w:p>
    <w:p w14:paraId="039AE393" w14:textId="7DD957C0" w:rsidR="00F46273" w:rsidRDefault="00C12639" w:rsidP="00C067A1">
      <w:pPr>
        <w:pStyle w:val="o1"/>
        <w:numPr>
          <w:ilvl w:val="0"/>
          <w:numId w:val="1"/>
        </w:numPr>
      </w:pPr>
      <w:r>
        <w:t xml:space="preserve">Hook: American Taliban, 2003. </w:t>
      </w:r>
      <w:r w:rsidR="00F46273" w:rsidRPr="00F46273">
        <w:t>The point: democracies have a hard time confronting home-grown terrorism</w:t>
      </w:r>
    </w:p>
    <w:p w14:paraId="56353276" w14:textId="500F811F" w:rsidR="00C12639" w:rsidRPr="00F46273" w:rsidRDefault="00C12639" w:rsidP="00C067A1">
      <w:pPr>
        <w:pStyle w:val="o1"/>
        <w:numPr>
          <w:ilvl w:val="0"/>
          <w:numId w:val="1"/>
        </w:numPr>
      </w:pPr>
      <w:r>
        <w:t>Our topic: discussion of anarchist terrorism in France in the 1890s</w:t>
      </w:r>
    </w:p>
    <w:p w14:paraId="77542948" w14:textId="7D842C58" w:rsidR="00567255" w:rsidRDefault="00C12639" w:rsidP="00C067A1">
      <w:pPr>
        <w:pStyle w:val="o1"/>
        <w:numPr>
          <w:ilvl w:val="0"/>
          <w:numId w:val="1"/>
        </w:numPr>
      </w:pPr>
      <w:r>
        <w:t xml:space="preserve">Lay out secondary literature on anarchist terrorism. Excellent work. But there is a curious </w:t>
      </w:r>
      <w:r w:rsidR="00567255">
        <w:t>blindspot</w:t>
      </w:r>
      <w:r w:rsidR="00C067A1">
        <w:t xml:space="preserve">. </w:t>
      </w:r>
      <w:r w:rsidR="00567255">
        <w:t>What does the debate over the “making of an anarchist terrorist” tell us about the social imaginary</w:t>
      </w:r>
    </w:p>
    <w:p w14:paraId="04060A64" w14:textId="24261F94" w:rsidR="00C067A1" w:rsidRPr="00C067A1" w:rsidRDefault="00C067A1" w:rsidP="00C067A1">
      <w:pPr>
        <w:pStyle w:val="o1"/>
        <w:numPr>
          <w:ilvl w:val="0"/>
          <w:numId w:val="1"/>
        </w:numPr>
      </w:pPr>
      <w:r>
        <w:t xml:space="preserve">Thesis: </w:t>
      </w:r>
      <w:r w:rsidRPr="00C067A1">
        <w:t xml:space="preserve">Commentators on anarchist-terrorism – in fiction, journalism, political commentary </w:t>
      </w:r>
      <w:r w:rsidRPr="00C067A1">
        <w:rPr>
          <w:i/>
        </w:rPr>
        <w:t xml:space="preserve">and </w:t>
      </w:r>
      <w:r w:rsidRPr="00C067A1">
        <w:t xml:space="preserve">the social </w:t>
      </w:r>
      <w:r w:rsidRPr="00C067A1">
        <w:rPr>
          <w:i/>
        </w:rPr>
        <w:t>sciences —</w:t>
      </w:r>
      <w:r w:rsidRPr="00C067A1">
        <w:t xml:space="preserve"> used the anarchist threat to pursue their political-cultural interests. Their views on anarchist-terrorism say more about their own values and interests than about terrorism.</w:t>
      </w:r>
    </w:p>
    <w:p w14:paraId="7B74ECE7" w14:textId="22BDE0B5" w:rsidR="00C067A1" w:rsidRDefault="00C067A1">
      <w:pPr>
        <w:pStyle w:val="o1"/>
      </w:pPr>
      <w:r>
        <w:t xml:space="preserve"> </w:t>
      </w:r>
    </w:p>
    <w:p w14:paraId="2142A8AE" w14:textId="77777777" w:rsidR="00C12639" w:rsidRDefault="00F24F50">
      <w:pPr>
        <w:pStyle w:val="o1"/>
      </w:pPr>
      <w:r w:rsidRPr="00F46273">
        <w:t>2. Overview of anarchist terror of 1892-4</w:t>
      </w:r>
    </w:p>
    <w:p w14:paraId="46187D01" w14:textId="6962412A" w:rsidR="00567255" w:rsidRDefault="00567255" w:rsidP="00C067A1">
      <w:pPr>
        <w:pStyle w:val="o1"/>
        <w:numPr>
          <w:ilvl w:val="0"/>
          <w:numId w:val="2"/>
        </w:numPr>
      </w:pPr>
      <w:r>
        <w:t>Section of historical context. Recount events</w:t>
      </w:r>
    </w:p>
    <w:p w14:paraId="63883562" w14:textId="77777777" w:rsidR="00C067A1" w:rsidRPr="00F46273" w:rsidRDefault="00C067A1">
      <w:pPr>
        <w:pStyle w:val="o1"/>
      </w:pPr>
    </w:p>
    <w:p w14:paraId="154DDD3A" w14:textId="77777777" w:rsidR="00C12639" w:rsidRDefault="00F24F50">
      <w:pPr>
        <w:pStyle w:val="o1"/>
      </w:pPr>
      <w:r w:rsidRPr="00F46273">
        <w:t>3. Explanations of the making of an anarchist-terrorist</w:t>
      </w:r>
    </w:p>
    <w:p w14:paraId="3EDD6FB7" w14:textId="6F799C78" w:rsidR="00567255" w:rsidRDefault="00567255" w:rsidP="00C067A1">
      <w:pPr>
        <w:pStyle w:val="o1"/>
        <w:numPr>
          <w:ilvl w:val="0"/>
          <w:numId w:val="2"/>
        </w:numPr>
      </w:pPr>
      <w:r>
        <w:t>Organized by the different views. Anarchist-Terrorist the fault of:</w:t>
      </w:r>
    </w:p>
    <w:p w14:paraId="50139F9D" w14:textId="552E9D70" w:rsidR="00567255" w:rsidRDefault="00567255" w:rsidP="00C067A1">
      <w:pPr>
        <w:pStyle w:val="o1"/>
        <w:numPr>
          <w:ilvl w:val="1"/>
          <w:numId w:val="2"/>
        </w:numPr>
      </w:pPr>
      <w:r>
        <w:t>Education</w:t>
      </w:r>
    </w:p>
    <w:p w14:paraId="2D631210" w14:textId="3C84E66A" w:rsidR="00567255" w:rsidRDefault="00567255" w:rsidP="00C067A1">
      <w:pPr>
        <w:pStyle w:val="o1"/>
        <w:numPr>
          <w:ilvl w:val="1"/>
          <w:numId w:val="2"/>
        </w:numPr>
      </w:pPr>
      <w:r>
        <w:t>Religion</w:t>
      </w:r>
    </w:p>
    <w:p w14:paraId="5F75DD21" w14:textId="518834B1" w:rsidR="00567255" w:rsidRDefault="00567255" w:rsidP="00C067A1">
      <w:pPr>
        <w:pStyle w:val="o1"/>
        <w:numPr>
          <w:ilvl w:val="1"/>
          <w:numId w:val="2"/>
        </w:numPr>
      </w:pPr>
      <w:r>
        <w:t>Democracy</w:t>
      </w:r>
    </w:p>
    <w:p w14:paraId="47B12071" w14:textId="715A4F60" w:rsidR="00567255" w:rsidRDefault="00567255" w:rsidP="00C067A1">
      <w:pPr>
        <w:pStyle w:val="o1"/>
        <w:numPr>
          <w:ilvl w:val="1"/>
          <w:numId w:val="2"/>
        </w:numPr>
      </w:pPr>
      <w:r>
        <w:t>Lazy Youth</w:t>
      </w:r>
    </w:p>
    <w:p w14:paraId="0100F5BF" w14:textId="30A4175A" w:rsidR="00567255" w:rsidRDefault="00567255" w:rsidP="00C067A1">
      <w:pPr>
        <w:pStyle w:val="o1"/>
        <w:numPr>
          <w:ilvl w:val="0"/>
          <w:numId w:val="2"/>
        </w:numPr>
      </w:pPr>
      <w:r>
        <w:t xml:space="preserve">The point: anarchism could be the fault of anything. </w:t>
      </w:r>
    </w:p>
    <w:p w14:paraId="4F0C8861" w14:textId="2220ACBE" w:rsidR="00567255" w:rsidRDefault="00567255" w:rsidP="00C067A1">
      <w:pPr>
        <w:pStyle w:val="o1"/>
        <w:numPr>
          <w:ilvl w:val="0"/>
          <w:numId w:val="2"/>
        </w:numPr>
      </w:pPr>
      <w:r>
        <w:t>These discussions say more about the critics than the anarchists</w:t>
      </w:r>
    </w:p>
    <w:p w14:paraId="4FB1673B" w14:textId="77777777" w:rsidR="00C067A1" w:rsidRPr="00F46273" w:rsidRDefault="00C067A1">
      <w:pPr>
        <w:pStyle w:val="o1"/>
      </w:pPr>
    </w:p>
    <w:p w14:paraId="69B27533" w14:textId="1B3B8301" w:rsidR="00567255" w:rsidRDefault="00C067A1">
      <w:pPr>
        <w:pStyle w:val="o1"/>
      </w:pPr>
      <w:r>
        <w:t>4</w:t>
      </w:r>
      <w:r w:rsidR="00567255">
        <w:t>. Conclusion</w:t>
      </w:r>
    </w:p>
    <w:p w14:paraId="4875AB98" w14:textId="551D781B" w:rsidR="00567255" w:rsidRDefault="00567255" w:rsidP="00C067A1">
      <w:pPr>
        <w:pStyle w:val="o1"/>
        <w:numPr>
          <w:ilvl w:val="0"/>
          <w:numId w:val="3"/>
        </w:numPr>
      </w:pPr>
      <w:r>
        <w:t>Epilogue. How did the anarchis</w:t>
      </w:r>
      <w:r w:rsidR="00C067A1">
        <w:t>t threat fade? No simple answer. By 1895, commentators agreed that the wave had past.</w:t>
      </w:r>
    </w:p>
    <w:p w14:paraId="5507CB77" w14:textId="77777777" w:rsidR="00C067A1" w:rsidRDefault="00567255" w:rsidP="00C067A1">
      <w:pPr>
        <w:pStyle w:val="o1"/>
        <w:numPr>
          <w:ilvl w:val="0"/>
          <w:numId w:val="3"/>
        </w:numPr>
      </w:pPr>
      <w:r>
        <w:t xml:space="preserve">Summarize. What does this tell us about </w:t>
      </w:r>
      <w:r w:rsidR="00C067A1">
        <w:t>French politics in the late 19</w:t>
      </w:r>
      <w:r w:rsidR="00C067A1" w:rsidRPr="00C067A1">
        <w:rPr>
          <w:vertAlign w:val="superscript"/>
        </w:rPr>
        <w:t>th</w:t>
      </w:r>
      <w:r w:rsidR="00C067A1">
        <w:t xml:space="preserve"> c.?</w:t>
      </w:r>
    </w:p>
    <w:p w14:paraId="383003DA" w14:textId="19CF1584" w:rsidR="00C12639" w:rsidRPr="00F46273" w:rsidRDefault="00567255" w:rsidP="00C067A1">
      <w:pPr>
        <w:pStyle w:val="o1"/>
        <w:numPr>
          <w:ilvl w:val="0"/>
          <w:numId w:val="3"/>
        </w:numPr>
      </w:pPr>
      <w:r>
        <w:t>Significance. Underlines</w:t>
      </w:r>
      <w:r w:rsidR="00F24F50" w:rsidRPr="00F46273">
        <w:t xml:space="preserve"> the response to terrorism in democratic societies.</w:t>
      </w:r>
    </w:p>
    <w:sectPr w:rsidR="00C12639" w:rsidRPr="00F46273" w:rsidSect="00AE1738">
      <w:headerReference w:type="default" r:id="rId7"/>
      <w:headerReference w:type="first" r:id="rId8"/>
      <w:pgSz w:w="12883" w:h="16670"/>
      <w:pgMar w:top="1152" w:right="1152" w:bottom="1152" w:left="115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223B0" w14:textId="77777777" w:rsidR="000B389E" w:rsidRDefault="000B389E">
      <w:pPr>
        <w:spacing w:before="0"/>
      </w:pPr>
      <w:r>
        <w:separator/>
      </w:r>
    </w:p>
  </w:endnote>
  <w:endnote w:type="continuationSeparator" w:id="0">
    <w:p w14:paraId="7DB19D12" w14:textId="77777777" w:rsidR="000B389E" w:rsidRDefault="000B389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Futura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 Garde">
    <w:altName w:val="Century Gothic"/>
    <w:panose1 w:val="020B0604020202020204"/>
    <w:charset w:val="00"/>
    <w:family w:val="auto"/>
    <w:pitch w:val="variable"/>
    <w:sig w:usb0="03000003" w:usb1="00000000" w:usb2="00000000" w:usb3="00000000" w:csb0="00000001" w:csb1="00000000"/>
  </w:font>
  <w:font w:name="AppleGothic">
    <w:panose1 w:val="02000500000000000000"/>
    <w:charset w:val="81"/>
    <w:family w:val="auto"/>
    <w:pitch w:val="variable"/>
    <w:sig w:usb0="00000001" w:usb1="09060000" w:usb2="00000010" w:usb3="00000000" w:csb0="00280001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829D5" w14:textId="77777777" w:rsidR="000B389E" w:rsidRDefault="000B389E">
      <w:pPr>
        <w:spacing w:before="0"/>
      </w:pPr>
      <w:r>
        <w:separator/>
      </w:r>
    </w:p>
  </w:footnote>
  <w:footnote w:type="continuationSeparator" w:id="0">
    <w:p w14:paraId="161F7DA7" w14:textId="77777777" w:rsidR="000B389E" w:rsidRDefault="000B389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DE257" w14:textId="77777777" w:rsidR="00567255" w:rsidRDefault="00567255">
    <w:pPr>
      <w:pStyle w:val="Header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C067A1">
      <w:rPr>
        <w:noProof/>
      </w:rPr>
      <w:t>2</w:t>
    </w:r>
    <w:r>
      <w:fldChar w:fldCharType="end"/>
    </w:r>
    <w: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C2B3E" w14:textId="77777777" w:rsidR="00567255" w:rsidRDefault="00567255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54BB9"/>
    <w:multiLevelType w:val="hybridMultilevel"/>
    <w:tmpl w:val="7F64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949DC"/>
    <w:multiLevelType w:val="hybridMultilevel"/>
    <w:tmpl w:val="A51A6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912EF"/>
    <w:multiLevelType w:val="hybridMultilevel"/>
    <w:tmpl w:val="C120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81E"/>
    <w:rsid w:val="000B389E"/>
    <w:rsid w:val="00511D95"/>
    <w:rsid w:val="00567255"/>
    <w:rsid w:val="00AE1738"/>
    <w:rsid w:val="00B2376F"/>
    <w:rsid w:val="00BB7A9C"/>
    <w:rsid w:val="00C067A1"/>
    <w:rsid w:val="00C12639"/>
    <w:rsid w:val="00C256EB"/>
    <w:rsid w:val="00E4481E"/>
    <w:rsid w:val="00F24F50"/>
    <w:rsid w:val="00F462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4F6D31"/>
  <w14:defaultImageDpi w14:val="300"/>
  <w15:docId w15:val="{B3C424BA-9BB2-A440-9D40-7CAD442F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60"/>
    </w:pPr>
    <w:rPr>
      <w:rFonts w:ascii="Century Schoolbook" w:hAnsi="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aliases w:val="PaperText"/>
    <w:pPr>
      <w:spacing w:before="80" w:line="300" w:lineRule="auto"/>
      <w:ind w:firstLine="720"/>
    </w:pPr>
    <w:rPr>
      <w:rFonts w:ascii="Book Antiqua" w:eastAsia="Times New Roman" w:hAnsi="Book Antiqua"/>
      <w:sz w:val="24"/>
    </w:rPr>
  </w:style>
  <w:style w:type="paragraph" w:styleId="Header">
    <w:name w:val="header"/>
    <w:basedOn w:val="Normal"/>
    <w:pPr>
      <w:tabs>
        <w:tab w:val="right" w:pos="8640"/>
      </w:tabs>
      <w:spacing w:before="0"/>
    </w:pPr>
    <w:rPr>
      <w:rFonts w:ascii="Palatino" w:eastAsia="Times New Roman" w:hAnsi="Palatino"/>
      <w:sz w:val="22"/>
    </w:rPr>
  </w:style>
  <w:style w:type="paragraph" w:customStyle="1" w:styleId="2">
    <w:name w:val="2"/>
    <w:aliases w:val="IndentQuote"/>
    <w:basedOn w:val="1"/>
    <w:next w:val="Normal"/>
    <w:pPr>
      <w:spacing w:before="120" w:after="120"/>
      <w:ind w:left="907" w:right="720" w:firstLine="0"/>
    </w:pPr>
  </w:style>
  <w:style w:type="paragraph" w:customStyle="1" w:styleId="3">
    <w:name w:val="3"/>
    <w:aliases w:val="NoIndent"/>
    <w:basedOn w:val="1"/>
    <w:next w:val="1"/>
    <w:pPr>
      <w:ind w:firstLine="0"/>
    </w:pPr>
  </w:style>
  <w:style w:type="paragraph" w:customStyle="1" w:styleId="4">
    <w:name w:val="4"/>
    <w:aliases w:val="Heading"/>
    <w:basedOn w:val="1"/>
    <w:next w:val="1"/>
    <w:pPr>
      <w:keepNext/>
      <w:tabs>
        <w:tab w:val="left" w:pos="360"/>
      </w:tabs>
      <w:spacing w:before="320"/>
      <w:ind w:firstLine="0"/>
    </w:pPr>
    <w:rPr>
      <w:b/>
      <w:smallCaps/>
      <w:spacing w:val="20"/>
    </w:rPr>
  </w:style>
  <w:style w:type="paragraph" w:customStyle="1" w:styleId="5">
    <w:name w:val="5"/>
    <w:aliases w:val="Bibliography"/>
    <w:basedOn w:val="1"/>
    <w:pPr>
      <w:keepLines/>
      <w:spacing w:before="40" w:after="80"/>
      <w:ind w:left="720" w:hanging="720"/>
    </w:pPr>
  </w:style>
  <w:style w:type="paragraph" w:customStyle="1" w:styleId="6">
    <w:name w:val="6"/>
    <w:aliases w:val="title1"/>
    <w:basedOn w:val="1"/>
    <w:pPr>
      <w:ind w:firstLine="0"/>
      <w:jc w:val="center"/>
    </w:pPr>
  </w:style>
  <w:style w:type="paragraph" w:customStyle="1" w:styleId="7">
    <w:name w:val="7"/>
    <w:aliases w:val="title2"/>
    <w:basedOn w:val="1"/>
    <w:pPr>
      <w:spacing w:line="240" w:lineRule="auto"/>
    </w:pPr>
    <w:rPr>
      <w:rFonts w:ascii="Futura" w:hAnsi="Futura"/>
    </w:rPr>
  </w:style>
  <w:style w:type="paragraph" w:customStyle="1" w:styleId="8">
    <w:name w:val="8"/>
    <w:aliases w:val="runninghead"/>
    <w:basedOn w:val="7"/>
    <w:pPr>
      <w:tabs>
        <w:tab w:val="right" w:pos="8640"/>
      </w:tabs>
      <w:ind w:firstLine="0"/>
    </w:pPr>
    <w:rPr>
      <w:i/>
      <w:sz w:val="18"/>
    </w:rPr>
  </w:style>
  <w:style w:type="paragraph" w:customStyle="1" w:styleId="9">
    <w:name w:val="9"/>
    <w:aliases w:val="comments"/>
    <w:basedOn w:val="1"/>
    <w:rPr>
      <w:rFonts w:ascii="Arial" w:hAnsi="Arial"/>
      <w:i/>
    </w:rPr>
  </w:style>
  <w:style w:type="paragraph" w:customStyle="1" w:styleId="cvtext">
    <w:name w:val="cv text"/>
    <w:pPr>
      <w:tabs>
        <w:tab w:val="left" w:pos="2520"/>
      </w:tabs>
      <w:spacing w:before="160" w:line="320" w:lineRule="atLeast"/>
      <w:ind w:left="2160" w:hanging="2160"/>
    </w:pPr>
    <w:rPr>
      <w:rFonts w:ascii="Palatino" w:eastAsia="Times New Roman" w:hAnsi="Palatino"/>
    </w:rPr>
  </w:style>
  <w:style w:type="paragraph" w:customStyle="1" w:styleId="cvheader">
    <w:name w:val="cv header"/>
    <w:basedOn w:val="cvtext"/>
    <w:pPr>
      <w:keepNext/>
      <w:spacing w:before="400"/>
      <w:ind w:left="360" w:hanging="360"/>
    </w:pPr>
    <w:rPr>
      <w:b/>
    </w:rPr>
  </w:style>
  <w:style w:type="paragraph" w:customStyle="1" w:styleId="cvlisting">
    <w:name w:val="cv listing"/>
    <w:basedOn w:val="cvtext"/>
    <w:pPr>
      <w:spacing w:line="280" w:lineRule="atLeast"/>
    </w:pPr>
  </w:style>
  <w:style w:type="paragraph" w:customStyle="1" w:styleId="cvnoindent">
    <w:name w:val="cv no indent"/>
    <w:basedOn w:val="cvtext"/>
    <w:pPr>
      <w:spacing w:before="200" w:line="280" w:lineRule="atLeast"/>
      <w:ind w:left="0" w:firstLine="0"/>
    </w:pPr>
  </w:style>
  <w:style w:type="paragraph" w:customStyle="1" w:styleId="cvsmallindent">
    <w:name w:val="cv small indent"/>
    <w:basedOn w:val="cvtext"/>
    <w:pPr>
      <w:spacing w:before="200" w:line="280" w:lineRule="atLeast"/>
      <w:ind w:left="360" w:hanging="360"/>
    </w:p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1"/>
  </w:style>
  <w:style w:type="paragraph" w:styleId="Footer">
    <w:name w:val="footer"/>
    <w:basedOn w:val="1"/>
    <w:pPr>
      <w:tabs>
        <w:tab w:val="center" w:pos="4680"/>
        <w:tab w:val="right" w:pos="8640"/>
      </w:tabs>
      <w:spacing w:before="120" w:line="240" w:lineRule="auto"/>
      <w:ind w:firstLine="0"/>
    </w:p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1"/>
    <w:pPr>
      <w:spacing w:before="120" w:line="240" w:lineRule="auto"/>
      <w:ind w:firstLine="0"/>
    </w:pPr>
    <w:rPr>
      <w:sz w:val="22"/>
    </w:rPr>
  </w:style>
  <w:style w:type="paragraph" w:customStyle="1" w:styleId="l1">
    <w:name w:val="l1"/>
    <w:aliases w:val="lecture1,lect1"/>
    <w:pPr>
      <w:spacing w:before="120" w:after="120" w:line="288" w:lineRule="auto"/>
    </w:pPr>
    <w:rPr>
      <w:rFonts w:ascii="Avant Garde" w:eastAsia="AppleGothic" w:hAnsi="Avant Garde"/>
      <w:noProof/>
      <w:sz w:val="24"/>
    </w:rPr>
  </w:style>
  <w:style w:type="paragraph" w:customStyle="1" w:styleId="l2">
    <w:name w:val="l2"/>
    <w:aliases w:val="lecture2,lect2"/>
    <w:basedOn w:val="l1"/>
    <w:pPr>
      <w:ind w:left="540"/>
    </w:pPr>
  </w:style>
  <w:style w:type="paragraph" w:customStyle="1" w:styleId="Memotext">
    <w:name w:val="Memo text"/>
    <w:pPr>
      <w:tabs>
        <w:tab w:val="right" w:pos="1080"/>
        <w:tab w:val="left" w:pos="1260"/>
      </w:tabs>
      <w:spacing w:before="160" w:line="288" w:lineRule="auto"/>
    </w:pPr>
    <w:rPr>
      <w:rFonts w:ascii="Calisto MT" w:hAnsi="Calisto MT"/>
      <w:noProof/>
      <w:sz w:val="24"/>
    </w:rPr>
  </w:style>
  <w:style w:type="paragraph" w:customStyle="1" w:styleId="Memoheader">
    <w:name w:val="Memo header"/>
    <w:basedOn w:val="Memotext"/>
    <w:pPr>
      <w:spacing w:before="0"/>
    </w:pPr>
  </w:style>
  <w:style w:type="paragraph" w:customStyle="1" w:styleId="Memosubhead">
    <w:name w:val="Memo subhead"/>
    <w:basedOn w:val="Memotext"/>
    <w:pPr>
      <w:keepNext/>
      <w:spacing w:before="240" w:line="240" w:lineRule="auto"/>
    </w:pPr>
    <w:rPr>
      <w:i/>
    </w:rPr>
  </w:style>
  <w:style w:type="paragraph" w:customStyle="1" w:styleId="Memotexthangindent">
    <w:name w:val="Memo text hang indent"/>
    <w:basedOn w:val="Memotext"/>
    <w:pPr>
      <w:tabs>
        <w:tab w:val="left" w:pos="360"/>
      </w:tabs>
      <w:ind w:left="360" w:hanging="360"/>
    </w:pPr>
  </w:style>
  <w:style w:type="paragraph" w:customStyle="1" w:styleId="Memotextindent">
    <w:name w:val="Memo text indent"/>
    <w:basedOn w:val="Memotext"/>
    <w:pPr>
      <w:ind w:left="540"/>
    </w:pPr>
  </w:style>
  <w:style w:type="paragraph" w:customStyle="1" w:styleId="n1">
    <w:name w:val="n1"/>
    <w:aliases w:val="notes1,notes"/>
    <w:pPr>
      <w:spacing w:after="120" w:line="280" w:lineRule="atLeast"/>
      <w:ind w:left="260" w:hanging="260"/>
    </w:pPr>
    <w:rPr>
      <w:rFonts w:ascii="Palatino" w:eastAsia="Times New Roman" w:hAnsi="Palatino"/>
    </w:rPr>
  </w:style>
  <w:style w:type="paragraph" w:customStyle="1" w:styleId="n2">
    <w:name w:val="n2"/>
    <w:aliases w:val="notes2"/>
    <w:basedOn w:val="n1"/>
    <w:rPr>
      <w:sz w:val="24"/>
    </w:rPr>
  </w:style>
  <w:style w:type="paragraph" w:customStyle="1" w:styleId="n3">
    <w:name w:val="n3"/>
    <w:aliases w:val="notes3"/>
    <w:basedOn w:val="n1"/>
    <w:pPr>
      <w:tabs>
        <w:tab w:val="left" w:pos="360"/>
        <w:tab w:val="left" w:pos="1440"/>
        <w:tab w:val="left" w:pos="3600"/>
        <w:tab w:val="left" w:pos="7200"/>
      </w:tabs>
      <w:spacing w:before="120"/>
    </w:pPr>
  </w:style>
  <w:style w:type="paragraph" w:customStyle="1" w:styleId="o1">
    <w:name w:val="o1"/>
    <w:aliases w:val="Out1,Outline"/>
    <w:pPr>
      <w:spacing w:after="80"/>
    </w:pPr>
    <w:rPr>
      <w:rFonts w:ascii="Gill Sans" w:eastAsia="Times New Roman" w:hAnsi="Gill Sans"/>
      <w:sz w:val="22"/>
    </w:rPr>
  </w:style>
  <w:style w:type="paragraph" w:customStyle="1" w:styleId="o2">
    <w:name w:val="o2"/>
    <w:aliases w:val="Out2"/>
    <w:basedOn w:val="o1"/>
    <w:pPr>
      <w:ind w:left="900" w:hanging="180"/>
    </w:pPr>
  </w:style>
  <w:style w:type="paragraph" w:customStyle="1" w:styleId="syllintro">
    <w:name w:val="syll intro"/>
    <w:pPr>
      <w:tabs>
        <w:tab w:val="left" w:pos="360"/>
      </w:tabs>
      <w:spacing w:after="80" w:line="288" w:lineRule="auto"/>
    </w:pPr>
    <w:rPr>
      <w:rFonts w:ascii="Palatino" w:eastAsia="Times New Roman" w:hAnsi="Palatino"/>
      <w:sz w:val="22"/>
    </w:rPr>
  </w:style>
  <w:style w:type="paragraph" w:customStyle="1" w:styleId="syllheader">
    <w:name w:val="syll header"/>
    <w:basedOn w:val="syllintro"/>
    <w:pPr>
      <w:tabs>
        <w:tab w:val="left" w:pos="1800"/>
      </w:tabs>
      <w:spacing w:before="80" w:line="240" w:lineRule="auto"/>
      <w:ind w:left="2160" w:hanging="2160"/>
    </w:pPr>
    <w:rPr>
      <w:b/>
    </w:rPr>
  </w:style>
  <w:style w:type="paragraph" w:customStyle="1" w:styleId="syllsectionhead">
    <w:name w:val="syll sectionhead"/>
    <w:basedOn w:val="syllintro"/>
    <w:next w:val="Normal"/>
    <w:pPr>
      <w:keepNext/>
      <w:spacing w:before="280" w:after="200"/>
    </w:pPr>
    <w:rPr>
      <w:b/>
      <w:smallCaps/>
    </w:rPr>
  </w:style>
  <w:style w:type="paragraph" w:customStyle="1" w:styleId="sylltable">
    <w:name w:val="syll table"/>
    <w:basedOn w:val="syllintro"/>
    <w:pPr>
      <w:spacing w:line="240" w:lineRule="atLeast"/>
      <w:ind w:left="187" w:hanging="187"/>
    </w:pPr>
  </w:style>
  <w:style w:type="paragraph" w:customStyle="1" w:styleId="syll1-week">
    <w:name w:val="syll1-week"/>
    <w:aliases w:val="s1"/>
    <w:basedOn w:val="syllintro"/>
    <w:pPr>
      <w:keepNext/>
      <w:tabs>
        <w:tab w:val="left" w:pos="7920"/>
      </w:tabs>
      <w:spacing w:before="200"/>
      <w:outlineLvl w:val="0"/>
    </w:pPr>
    <w:rPr>
      <w:rFonts w:ascii="News Gothic MT" w:hAnsi="News Gothic MT"/>
      <w:b/>
    </w:rPr>
  </w:style>
  <w:style w:type="paragraph" w:customStyle="1" w:styleId="syll2-day">
    <w:name w:val="syll2-day"/>
    <w:aliases w:val="s2"/>
    <w:basedOn w:val="syllintro"/>
    <w:next w:val="Normal"/>
    <w:pPr>
      <w:keepNext/>
      <w:tabs>
        <w:tab w:val="clear" w:pos="360"/>
        <w:tab w:val="left" w:pos="540"/>
        <w:tab w:val="left" w:pos="1980"/>
      </w:tabs>
      <w:spacing w:before="200" w:line="240" w:lineRule="auto"/>
      <w:ind w:left="2347" w:hanging="2160"/>
      <w:outlineLvl w:val="1"/>
    </w:pPr>
    <w:rPr>
      <w:b/>
      <w:i/>
    </w:rPr>
  </w:style>
  <w:style w:type="paragraph" w:customStyle="1" w:styleId="syll3-reads">
    <w:name w:val="syll3-reads"/>
    <w:aliases w:val="s3"/>
    <w:basedOn w:val="syllintro"/>
    <w:pPr>
      <w:ind w:left="2430" w:hanging="432"/>
      <w:outlineLvl w:val="2"/>
    </w:pPr>
  </w:style>
  <w:style w:type="paragraph" w:customStyle="1" w:styleId="syll4-addldates">
    <w:name w:val="syll4-addl dates"/>
    <w:aliases w:val="s4"/>
    <w:basedOn w:val="syllintro"/>
    <w:pPr>
      <w:tabs>
        <w:tab w:val="left" w:pos="180"/>
      </w:tabs>
      <w:spacing w:before="240" w:after="120"/>
      <w:outlineLvl w:val="0"/>
    </w:pPr>
    <w:rPr>
      <w:rFonts w:ascii="Lucida Handwriting" w:hAnsi="Lucida Handwriting"/>
    </w:rPr>
  </w:style>
  <w:style w:type="paragraph" w:customStyle="1" w:styleId="syll5-paperdue">
    <w:name w:val="syll5-paperdue"/>
    <w:aliases w:val="s5"/>
    <w:basedOn w:val="syllintro"/>
    <w:pPr>
      <w:spacing w:before="240" w:after="240"/>
      <w:ind w:left="1987"/>
    </w:pPr>
    <w:rPr>
      <w:rFonts w:ascii="News Gothic MT" w:hAnsi="News Gothic M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Make an Anarchist:</vt:lpstr>
    </vt:vector>
  </TitlesOfParts>
  <Company>College of Wooster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Make an Anarchist:</dc:title>
  <dc:subject/>
  <dc:creator>Greg Shaya</dc:creator>
  <cp:keywords/>
  <cp:lastModifiedBy>Greg Shaya</cp:lastModifiedBy>
  <cp:revision>7</cp:revision>
  <cp:lastPrinted>2010-09-21T14:47:00Z</cp:lastPrinted>
  <dcterms:created xsi:type="dcterms:W3CDTF">2017-04-06T18:31:00Z</dcterms:created>
  <dcterms:modified xsi:type="dcterms:W3CDTF">2018-04-11T13:49:00Z</dcterms:modified>
</cp:coreProperties>
</file>